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A50FDA" w:rsidRDefault="00A50FDA" w:rsidP="00A50FDA">
      <w:pPr>
        <w:spacing w:line="240" w:lineRule="exact"/>
        <w:rPr>
          <w:szCs w:val="24"/>
        </w:rPr>
      </w:pPr>
      <w:r>
        <w:rPr>
          <w:b/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 xml:space="preserve">DeAnn T. Walker, Chairman </w:t>
      </w:r>
    </w:p>
    <w:p w:rsidR="00A50FDA" w:rsidRDefault="00A50FDA" w:rsidP="00A50FDA">
      <w:pPr>
        <w:spacing w:line="240" w:lineRule="exact"/>
        <w:ind w:left="1440"/>
        <w:rPr>
          <w:szCs w:val="24"/>
        </w:rPr>
      </w:pPr>
      <w:r>
        <w:rPr>
          <w:szCs w:val="24"/>
        </w:rPr>
        <w:t>Brandy Marty Marquez, Commissioner</w:t>
      </w:r>
    </w:p>
    <w:p w:rsidR="00A50FDA" w:rsidRDefault="00A50FDA" w:rsidP="00A50FDA">
      <w:pPr>
        <w:spacing w:line="240" w:lineRule="exact"/>
        <w:ind w:left="1440"/>
        <w:rPr>
          <w:szCs w:val="24"/>
        </w:rPr>
      </w:pPr>
      <w:r>
        <w:rPr>
          <w:szCs w:val="24"/>
        </w:rPr>
        <w:t>Arthur C. D’Andrea, Commissioner</w:t>
      </w:r>
    </w:p>
    <w:p w:rsidR="00A50FDA" w:rsidRDefault="00A50FDA" w:rsidP="00A50FDA">
      <w:pPr>
        <w:spacing w:line="240" w:lineRule="exact"/>
        <w:ind w:left="1440"/>
        <w:rPr>
          <w:szCs w:val="24"/>
        </w:rPr>
      </w:pPr>
    </w:p>
    <w:p w:rsidR="00A50FDA" w:rsidRDefault="00A50FDA" w:rsidP="00A50FDA">
      <w:pPr>
        <w:spacing w:line="240" w:lineRule="exact"/>
        <w:ind w:left="1440"/>
        <w:rPr>
          <w:szCs w:val="24"/>
        </w:rPr>
      </w:pPr>
      <w:r>
        <w:rPr>
          <w:szCs w:val="24"/>
        </w:rPr>
        <w:t>All Parties of Record</w:t>
      </w:r>
    </w:p>
    <w:p w:rsidR="00A50FDA" w:rsidRDefault="00A50FDA" w:rsidP="00A50FDA">
      <w:pPr>
        <w:spacing w:line="240" w:lineRule="exac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A50FDA" w:rsidRDefault="00A50FDA" w:rsidP="00A50FDA">
      <w:pPr>
        <w:rPr>
          <w:szCs w:val="24"/>
        </w:rPr>
      </w:pPr>
      <w:r>
        <w:rPr>
          <w:b/>
          <w:szCs w:val="24"/>
        </w:rPr>
        <w:t>FROM:</w:t>
      </w:r>
      <w:r>
        <w:rPr>
          <w:szCs w:val="24"/>
        </w:rPr>
        <w:tab/>
        <w:t>Irene Montelongo</w:t>
      </w:r>
    </w:p>
    <w:p w:rsidR="00A50FDA" w:rsidRDefault="00A50FDA" w:rsidP="00A50FDA">
      <w:pPr>
        <w:rPr>
          <w:rFonts w:eastAsia="SimSun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A50FDA" w:rsidRDefault="00A50FDA" w:rsidP="00A50FDA">
      <w:pPr>
        <w:ind w:left="720" w:firstLine="720"/>
        <w:rPr>
          <w:szCs w:val="24"/>
        </w:rPr>
      </w:pPr>
    </w:p>
    <w:p w:rsidR="00A50FDA" w:rsidRDefault="00A50FDA" w:rsidP="00A50FDA">
      <w:pPr>
        <w:ind w:left="1440" w:hanging="1440"/>
        <w:jc w:val="both"/>
        <w:rPr>
          <w:b/>
          <w:szCs w:val="24"/>
        </w:rPr>
      </w:pPr>
      <w:r>
        <w:rPr>
          <w:b/>
          <w:szCs w:val="24"/>
        </w:rPr>
        <w:t>RE</w:t>
      </w:r>
      <w:r>
        <w:rPr>
          <w:b/>
          <w:szCs w:val="24"/>
        </w:rPr>
        <w:tab/>
        <w:t>Open Meeting of January 11, 2018</w:t>
      </w:r>
    </w:p>
    <w:p w:rsidR="00A50FDA" w:rsidRDefault="00A50FDA" w:rsidP="00A50FDA">
      <w:pPr>
        <w:tabs>
          <w:tab w:val="left" w:pos="810"/>
          <w:tab w:val="left" w:pos="1530"/>
          <w:tab w:val="left" w:pos="1710"/>
        </w:tabs>
        <w:ind w:left="1440"/>
        <w:jc w:val="both"/>
        <w:rPr>
          <w:i/>
        </w:rPr>
      </w:pPr>
      <w:r>
        <w:rPr>
          <w:bCs/>
        </w:rPr>
        <w:t xml:space="preserve">Docket No. 47523 </w:t>
      </w:r>
      <w:r>
        <w:rPr>
          <w:bCs/>
          <w:i/>
        </w:rPr>
        <w:t>–</w:t>
      </w:r>
      <w:r>
        <w:t xml:space="preserve"> </w:t>
      </w:r>
      <w:r>
        <w:rPr>
          <w:i/>
        </w:rPr>
        <w:t>Remand of TCEQ Application No. 37683-C (Petition from Texas General Land Office for Expedited Release from Certificate of Convenience and Necessity (CCN) No. 10293 Held by Maxwell Water Supply Corporation in Hays County, Texas)</w:t>
      </w:r>
    </w:p>
    <w:p w:rsidR="00A50FDA" w:rsidRDefault="00A50FDA" w:rsidP="00A50FDA">
      <w:pPr>
        <w:tabs>
          <w:tab w:val="left" w:pos="1530"/>
          <w:tab w:val="left" w:pos="1710"/>
        </w:tabs>
        <w:ind w:left="1440"/>
        <w:jc w:val="both"/>
        <w:rPr>
          <w:i/>
          <w:color w:val="000000"/>
        </w:rPr>
      </w:pPr>
    </w:p>
    <w:p w:rsidR="00A50FDA" w:rsidRDefault="00A50FDA" w:rsidP="00A50FDA">
      <w:pPr>
        <w:tabs>
          <w:tab w:val="left" w:pos="1440"/>
        </w:tabs>
        <w:jc w:val="both"/>
        <w:rPr>
          <w:szCs w:val="24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</w:r>
      <w:r>
        <w:rPr>
          <w:szCs w:val="24"/>
        </w:rPr>
        <w:t>January 5, 2018</w:t>
      </w:r>
    </w:p>
    <w:p w:rsidR="00A50FDA" w:rsidRDefault="00A50FDA" w:rsidP="00A50FDA">
      <w:pPr>
        <w:spacing w:before="120"/>
        <w:ind w:firstLine="720"/>
        <w:jc w:val="both"/>
        <w:rPr>
          <w:szCs w:val="24"/>
        </w:rPr>
      </w:pPr>
    </w:p>
    <w:p w:rsidR="00A50FDA" w:rsidRDefault="00A50FDA" w:rsidP="00A50FDA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 xml:space="preserve">On December 5, 2017, a Proposed Order in the above referenced proceeding was issued.  The Commission is currently scheduled to consider this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>
          <w:rPr>
            <w:sz w:val="24"/>
            <w:szCs w:val="24"/>
          </w:rPr>
          <w:t>9:30 a.m.</w:t>
        </w:r>
      </w:smartTag>
      <w:r>
        <w:rPr>
          <w:sz w:val="24"/>
          <w:szCs w:val="24"/>
        </w:rPr>
        <w:t xml:space="preserve"> on Thursday, January 11, 2018, at the Commission’s offices, 1701 North Congress Avenue, Austin, Texas.</w:t>
      </w:r>
    </w:p>
    <w:p w:rsidR="00A50FDA" w:rsidRDefault="00A50FDA" w:rsidP="00A50FDA">
      <w:pPr>
        <w:pStyle w:val="BodyTextIndent"/>
        <w:rPr>
          <w:sz w:val="24"/>
          <w:szCs w:val="24"/>
        </w:rPr>
      </w:pPr>
    </w:p>
    <w:p w:rsidR="00A50FDA" w:rsidRDefault="00A50FDA" w:rsidP="00A50FDA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 xml:space="preserve">On January 3, 2018, Maxwell Water Supply Corporation proposed a correction to the second sentence of the first paragraph on page 2 of the Proposed Order.  </w:t>
      </w:r>
    </w:p>
    <w:p w:rsidR="00A50FDA" w:rsidRDefault="00A50FDA" w:rsidP="00A50FDA">
      <w:pPr>
        <w:pStyle w:val="BodyTextIndent"/>
        <w:ind w:left="720" w:firstLine="0"/>
        <w:rPr>
          <w:sz w:val="24"/>
          <w:szCs w:val="24"/>
        </w:rPr>
      </w:pPr>
    </w:p>
    <w:p w:rsidR="00A50FDA" w:rsidRDefault="00A50FDA" w:rsidP="00A50FDA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>The administrative law judge finds the correction appropriate and the sentence has been revised to read as follows:</w:t>
      </w:r>
    </w:p>
    <w:p w:rsidR="00A50FDA" w:rsidRDefault="00A50FDA" w:rsidP="00A50FDA">
      <w:pPr>
        <w:pStyle w:val="BodyTextIndent"/>
        <w:rPr>
          <w:sz w:val="24"/>
          <w:szCs w:val="24"/>
        </w:rPr>
      </w:pPr>
    </w:p>
    <w:p w:rsidR="00A50FDA" w:rsidRDefault="00A50FDA" w:rsidP="00A50FDA">
      <w:pPr>
        <w:pStyle w:val="BodyTextIndent"/>
        <w:spacing w:line="360" w:lineRule="auto"/>
        <w:ind w:left="720" w:firstLine="0"/>
        <w:rPr>
          <w:bCs/>
          <w:sz w:val="24"/>
          <w:szCs w:val="24"/>
        </w:rPr>
      </w:pPr>
      <w:r>
        <w:rPr>
          <w:sz w:val="24"/>
          <w:szCs w:val="24"/>
        </w:rPr>
        <w:t xml:space="preserve">During the appeal process, </w:t>
      </w:r>
      <w:r>
        <w:rPr>
          <w:bCs/>
          <w:sz w:val="24"/>
          <w:szCs w:val="24"/>
        </w:rPr>
        <w:t>GLO sold its parcel to Whisper, such that Whisper now owns or controls all real property at issue in the three administrative appeals.</w:t>
      </w:r>
      <w:bookmarkStart w:id="0" w:name="_GoBack"/>
      <w:bookmarkEnd w:id="0"/>
    </w:p>
    <w:p w:rsidR="00A50FDA" w:rsidRDefault="00A50FDA" w:rsidP="00A50FDA">
      <w:pPr>
        <w:pStyle w:val="BodyTextIndent"/>
        <w:rPr>
          <w:sz w:val="24"/>
          <w:szCs w:val="24"/>
        </w:rPr>
      </w:pPr>
    </w:p>
    <w:p w:rsidR="00A50FDA" w:rsidRDefault="00A50FDA" w:rsidP="00A50FDA">
      <w:pPr>
        <w:pStyle w:val="BodyTextIndent"/>
        <w:ind w:left="720" w:firstLine="0"/>
        <w:rPr>
          <w:sz w:val="24"/>
          <w:szCs w:val="24"/>
        </w:rPr>
      </w:pPr>
    </w:p>
    <w:p w:rsidR="00A50FDA" w:rsidRDefault="00A50FDA" w:rsidP="00A50FDA">
      <w:pPr>
        <w:ind w:firstLine="720"/>
        <w:jc w:val="both"/>
        <w:rPr>
          <w:szCs w:val="24"/>
        </w:rPr>
      </w:pPr>
    </w:p>
    <w:p w:rsidR="00A50FDA" w:rsidRDefault="00A50FDA" w:rsidP="00A50FDA">
      <w:pPr>
        <w:jc w:val="both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Management\Water\Remand\47xxx\47523 PO Memo2.docx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232" w:rsidRDefault="00CE5232" w:rsidP="00F205E0">
      <w:r>
        <w:separator/>
      </w:r>
    </w:p>
  </w:endnote>
  <w:endnote w:type="continuationSeparator" w:id="0">
    <w:p w:rsidR="00CE5232" w:rsidRDefault="00CE523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2pt" o:ole="" fillcolor="window">
          <v:imagedata r:id="rId1" o:title=""/>
        </v:shape>
        <o:OLEObject Type="Embed" ProgID="MSDraw" ShapeID="_x0000_i1025" DrawAspect="Content" ObjectID="_157665502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232" w:rsidRDefault="00CE5232" w:rsidP="00F205E0">
      <w:r>
        <w:separator/>
      </w:r>
    </w:p>
  </w:footnote>
  <w:footnote w:type="continuationSeparator" w:id="0">
    <w:p w:rsidR="00CE5232" w:rsidRDefault="00CE523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A637F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A637F" w:rsidRPr="008A637F">
      <w:rPr>
        <w:b/>
        <w:sz w:val="22"/>
      </w:rPr>
      <w:t>Arthur C. D'Andrea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232"/>
    <w:rsid w:val="00054249"/>
    <w:rsid w:val="00081D53"/>
    <w:rsid w:val="000A4384"/>
    <w:rsid w:val="001C60C2"/>
    <w:rsid w:val="00210A67"/>
    <w:rsid w:val="00266D3A"/>
    <w:rsid w:val="00333DA2"/>
    <w:rsid w:val="003B52A7"/>
    <w:rsid w:val="003C1C7E"/>
    <w:rsid w:val="003F6056"/>
    <w:rsid w:val="00467443"/>
    <w:rsid w:val="004F132B"/>
    <w:rsid w:val="0057420A"/>
    <w:rsid w:val="00591646"/>
    <w:rsid w:val="006856A5"/>
    <w:rsid w:val="00783E18"/>
    <w:rsid w:val="00787F8C"/>
    <w:rsid w:val="008143E2"/>
    <w:rsid w:val="008348B5"/>
    <w:rsid w:val="008732BB"/>
    <w:rsid w:val="00890720"/>
    <w:rsid w:val="008A637F"/>
    <w:rsid w:val="008C7E5D"/>
    <w:rsid w:val="008E2B50"/>
    <w:rsid w:val="008F04CD"/>
    <w:rsid w:val="009B073B"/>
    <w:rsid w:val="009E3AC7"/>
    <w:rsid w:val="00A12349"/>
    <w:rsid w:val="00A50FDA"/>
    <w:rsid w:val="00AC26D9"/>
    <w:rsid w:val="00C3714F"/>
    <w:rsid w:val="00C6276B"/>
    <w:rsid w:val="00C71532"/>
    <w:rsid w:val="00C93E4A"/>
    <w:rsid w:val="00CB24AC"/>
    <w:rsid w:val="00CE2889"/>
    <w:rsid w:val="00CE5232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4098"/>
    <o:shapelayout v:ext="edit">
      <o:idmap v:ext="edit" data="1"/>
    </o:shapelayout>
  </w:shapeDefaults>
  <w:decimalSymbol w:val="."/>
  <w:listSeparator w:val=","/>
  <w15:docId w15:val="{6A80ADBB-D6E3-426D-A45B-2FBB0BAA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FDA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A50FDA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A50FDA"/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1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Montelongo, Irene</cp:lastModifiedBy>
  <cp:revision>2</cp:revision>
  <cp:lastPrinted>2010-07-16T14:48:00Z</cp:lastPrinted>
  <dcterms:created xsi:type="dcterms:W3CDTF">2018-01-05T16:55:00Z</dcterms:created>
  <dcterms:modified xsi:type="dcterms:W3CDTF">2018-01-05T16:57:00Z</dcterms:modified>
</cp:coreProperties>
</file>